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DA0C" w14:textId="3D2E6AA0" w:rsidR="0048565A" w:rsidRPr="00E812A6" w:rsidRDefault="008004C4" w:rsidP="008004C4">
      <w:pPr>
        <w:jc w:val="center"/>
        <w:rPr>
          <w:b/>
          <w:bCs/>
          <w:sz w:val="28"/>
          <w:szCs w:val="28"/>
        </w:rPr>
      </w:pPr>
      <w:r w:rsidRPr="00E812A6">
        <w:rPr>
          <w:b/>
          <w:bCs/>
          <w:sz w:val="28"/>
          <w:szCs w:val="28"/>
        </w:rPr>
        <w:t>Virtual Site Visit Guidelines</w:t>
      </w:r>
    </w:p>
    <w:p w14:paraId="5141BBA8" w14:textId="69ECD276" w:rsidR="008004C4" w:rsidRPr="00587C40" w:rsidRDefault="008004C4" w:rsidP="008004C4">
      <w:pPr>
        <w:jc w:val="center"/>
        <w:rPr>
          <w:b/>
          <w:bCs/>
        </w:rPr>
      </w:pPr>
      <w:r w:rsidRPr="00587C40">
        <w:rPr>
          <w:b/>
          <w:bCs/>
        </w:rPr>
        <w:t>A</w:t>
      </w:r>
      <w:r w:rsidR="009E60D6">
        <w:rPr>
          <w:b/>
          <w:bCs/>
        </w:rPr>
        <w:t xml:space="preserve">ugust </w:t>
      </w:r>
      <w:r w:rsidR="00F15E55">
        <w:rPr>
          <w:b/>
          <w:bCs/>
        </w:rPr>
        <w:t>11</w:t>
      </w:r>
      <w:r w:rsidRPr="00587C40">
        <w:rPr>
          <w:b/>
          <w:bCs/>
        </w:rPr>
        <w:t>, 2020</w:t>
      </w:r>
    </w:p>
    <w:tbl>
      <w:tblPr>
        <w:tblStyle w:val="TableGrid"/>
        <w:tblW w:w="0" w:type="auto"/>
        <w:tblBorders>
          <w:top w:val="single" w:sz="4" w:space="0" w:color="8CC919"/>
          <w:left w:val="single" w:sz="4" w:space="0" w:color="8CC919"/>
          <w:bottom w:val="single" w:sz="4" w:space="0" w:color="8CC919"/>
          <w:right w:val="single" w:sz="4" w:space="0" w:color="8CC919"/>
          <w:insideH w:val="single" w:sz="4" w:space="0" w:color="8CC919"/>
          <w:insideV w:val="single" w:sz="4" w:space="0" w:color="8CC919"/>
        </w:tblBorders>
        <w:tblLook w:val="04A0" w:firstRow="1" w:lastRow="0" w:firstColumn="1" w:lastColumn="0" w:noHBand="0" w:noVBand="1"/>
      </w:tblPr>
      <w:tblGrid>
        <w:gridCol w:w="1885"/>
        <w:gridCol w:w="4140"/>
        <w:gridCol w:w="3325"/>
      </w:tblGrid>
      <w:tr w:rsidR="008004C4" w14:paraId="3DDE6E88" w14:textId="77777777" w:rsidTr="00657BA6">
        <w:trPr>
          <w:tblHeader/>
        </w:trPr>
        <w:tc>
          <w:tcPr>
            <w:tcW w:w="1885" w:type="dxa"/>
            <w:tcBorders>
              <w:right w:val="single" w:sz="4" w:space="0" w:color="FFFFFF" w:themeColor="background1"/>
            </w:tcBorders>
            <w:shd w:val="clear" w:color="auto" w:fill="8CC919"/>
          </w:tcPr>
          <w:p w14:paraId="06CE2674" w14:textId="376C594A" w:rsidR="008004C4" w:rsidRPr="00C84EB0" w:rsidRDefault="008004C4" w:rsidP="00C84EB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C84EB0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1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CC919"/>
          </w:tcPr>
          <w:p w14:paraId="2DA5F3A7" w14:textId="156B3A4F" w:rsidR="008004C4" w:rsidRPr="00C84EB0" w:rsidRDefault="008004C4" w:rsidP="00C84EB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C84EB0">
              <w:rPr>
                <w:b/>
                <w:bCs/>
                <w:sz w:val="24"/>
                <w:szCs w:val="24"/>
              </w:rPr>
              <w:t>Considerations</w:t>
            </w:r>
          </w:p>
        </w:tc>
        <w:tc>
          <w:tcPr>
            <w:tcW w:w="3325" w:type="dxa"/>
            <w:tcBorders>
              <w:left w:val="single" w:sz="4" w:space="0" w:color="FFFFFF" w:themeColor="background1"/>
            </w:tcBorders>
            <w:shd w:val="clear" w:color="auto" w:fill="8CC919"/>
          </w:tcPr>
          <w:p w14:paraId="52811A65" w14:textId="4C94E1D9" w:rsidR="008004C4" w:rsidRPr="00C84EB0" w:rsidRDefault="008004C4" w:rsidP="00C84EB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C84EB0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FD7D50" w14:paraId="74C52CB3" w14:textId="77777777" w:rsidTr="00657BA6">
        <w:tc>
          <w:tcPr>
            <w:tcW w:w="9350" w:type="dxa"/>
            <w:gridSpan w:val="3"/>
            <w:shd w:val="clear" w:color="auto" w:fill="8ED5E6"/>
          </w:tcPr>
          <w:p w14:paraId="76D216E4" w14:textId="3F8D780C" w:rsidR="00FD7D50" w:rsidRDefault="00F057B6" w:rsidP="00F451BE">
            <w:pPr>
              <w:spacing w:before="60"/>
            </w:pPr>
            <w:r>
              <w:rPr>
                <w:b/>
                <w:bCs/>
              </w:rPr>
              <w:t xml:space="preserve">Decision to </w:t>
            </w:r>
            <w:r w:rsidRPr="003436AD">
              <w:rPr>
                <w:b/>
                <w:bCs/>
              </w:rPr>
              <w:t>c</w:t>
            </w:r>
            <w:r w:rsidR="00FD7D50" w:rsidRPr="003436AD">
              <w:rPr>
                <w:b/>
                <w:bCs/>
              </w:rPr>
              <w:t>onduct</w:t>
            </w:r>
            <w:r w:rsidR="00FD7D50">
              <w:rPr>
                <w:b/>
                <w:bCs/>
              </w:rPr>
              <w:t xml:space="preserve"> </w:t>
            </w:r>
            <w:r w:rsidR="00A94ADD">
              <w:rPr>
                <w:b/>
                <w:bCs/>
              </w:rPr>
              <w:t>v</w:t>
            </w:r>
            <w:r w:rsidR="00FD7D50">
              <w:rPr>
                <w:b/>
                <w:bCs/>
              </w:rPr>
              <w:t xml:space="preserve">irtual </w:t>
            </w:r>
            <w:r w:rsidR="00A94ADD">
              <w:rPr>
                <w:b/>
                <w:bCs/>
              </w:rPr>
              <w:t>s</w:t>
            </w:r>
            <w:r w:rsidR="00FD7D50">
              <w:rPr>
                <w:b/>
                <w:bCs/>
              </w:rPr>
              <w:t xml:space="preserve">ite </w:t>
            </w:r>
            <w:r w:rsidR="00A94ADD">
              <w:rPr>
                <w:b/>
                <w:bCs/>
              </w:rPr>
              <w:t>v</w:t>
            </w:r>
            <w:r w:rsidR="00FD7D50">
              <w:rPr>
                <w:b/>
                <w:bCs/>
              </w:rPr>
              <w:t>isits</w:t>
            </w:r>
          </w:p>
        </w:tc>
      </w:tr>
      <w:tr w:rsidR="008004C4" w14:paraId="766543BA" w14:textId="77777777" w:rsidTr="00657BA6">
        <w:tc>
          <w:tcPr>
            <w:tcW w:w="1885" w:type="dxa"/>
          </w:tcPr>
          <w:p w14:paraId="19432915" w14:textId="7AC3B232" w:rsidR="008004C4" w:rsidRPr="009F49F8" w:rsidRDefault="008004C4" w:rsidP="00F26A41">
            <w:pPr>
              <w:spacing w:before="60"/>
              <w:rPr>
                <w:b/>
                <w:bCs/>
              </w:rPr>
            </w:pPr>
            <w:r w:rsidRPr="009F49F8">
              <w:rPr>
                <w:b/>
                <w:bCs/>
              </w:rPr>
              <w:t xml:space="preserve">Availability </w:t>
            </w:r>
          </w:p>
        </w:tc>
        <w:tc>
          <w:tcPr>
            <w:tcW w:w="4140" w:type="dxa"/>
          </w:tcPr>
          <w:p w14:paraId="70BBCC5E" w14:textId="51558155" w:rsidR="008004C4" w:rsidRDefault="00661A49" w:rsidP="00F451B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</w:pPr>
            <w:r>
              <w:t>Will virtual visits be conducted only in unusual/e</w:t>
            </w:r>
            <w:r w:rsidR="008004C4">
              <w:t>mergenc</w:t>
            </w:r>
            <w:r>
              <w:t xml:space="preserve">y </w:t>
            </w:r>
            <w:r w:rsidR="008004C4">
              <w:t>situations</w:t>
            </w:r>
            <w:r>
              <w:t>?</w:t>
            </w:r>
          </w:p>
          <w:p w14:paraId="408BBDA8" w14:textId="746DC5A5" w:rsidR="008004C4" w:rsidRDefault="00661A49" w:rsidP="00F451B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Will virtual visits be an o</w:t>
            </w:r>
            <w:r w:rsidR="008004C4">
              <w:t xml:space="preserve">ption </w:t>
            </w:r>
            <w:r>
              <w:t xml:space="preserve">that </w:t>
            </w:r>
            <w:r w:rsidR="008004C4">
              <w:t>is part of regular accreditation business</w:t>
            </w:r>
            <w:r>
              <w:t>?</w:t>
            </w:r>
            <w:r w:rsidR="008004C4">
              <w:t xml:space="preserve"> Programs may request</w:t>
            </w:r>
            <w:r>
              <w:t xml:space="preserve"> this option; </w:t>
            </w:r>
            <w:r w:rsidR="008004C4">
              <w:t xml:space="preserve">both </w:t>
            </w:r>
            <w:r>
              <w:t xml:space="preserve">accreditor and program </w:t>
            </w:r>
            <w:r w:rsidR="008004C4">
              <w:t>need to agree</w:t>
            </w:r>
            <w:r>
              <w:t xml:space="preserve">; </w:t>
            </w:r>
            <w:r w:rsidR="008004C4">
              <w:t>there may be valid concerns for accreditor to refuse</w:t>
            </w:r>
            <w:r>
              <w:t>.</w:t>
            </w:r>
          </w:p>
        </w:tc>
        <w:tc>
          <w:tcPr>
            <w:tcW w:w="3325" w:type="dxa"/>
          </w:tcPr>
          <w:p w14:paraId="1FB446CB" w14:textId="4C45736A" w:rsidR="008004C4" w:rsidRDefault="008004C4" w:rsidP="00F451B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Federal recognition </w:t>
            </w:r>
            <w:r w:rsidR="00AF1E43">
              <w:t xml:space="preserve">will </w:t>
            </w:r>
            <w:r>
              <w:t>allow</w:t>
            </w:r>
            <w:r w:rsidR="00AF1E43">
              <w:t xml:space="preserve"> </w:t>
            </w:r>
            <w:r>
              <w:t xml:space="preserve">virtual </w:t>
            </w:r>
            <w:r w:rsidR="00661A49">
              <w:t xml:space="preserve">visits, </w:t>
            </w:r>
            <w:r>
              <w:t>but th</w:t>
            </w:r>
            <w:r w:rsidR="00AF1E43">
              <w:t>ese</w:t>
            </w:r>
            <w:r>
              <w:t xml:space="preserve"> must be followed up with </w:t>
            </w:r>
            <w:r w:rsidRPr="00674C8C">
              <w:t>onsite visit</w:t>
            </w:r>
            <w:r w:rsidR="00AF1E43" w:rsidRPr="00674C8C">
              <w:t>s</w:t>
            </w:r>
            <w:r w:rsidR="00661A49" w:rsidRPr="00674C8C">
              <w:t>.</w:t>
            </w:r>
          </w:p>
          <w:p w14:paraId="4BF7A442" w14:textId="100A1109" w:rsidR="008004C4" w:rsidRDefault="008004C4" w:rsidP="00F451B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CHEA recognition has no requirements regarding how site visit is conducted</w:t>
            </w:r>
            <w:r w:rsidR="00661A49">
              <w:t>.</w:t>
            </w:r>
          </w:p>
        </w:tc>
      </w:tr>
      <w:tr w:rsidR="008004C4" w14:paraId="4605DBBD" w14:textId="77777777" w:rsidTr="00657BA6">
        <w:tc>
          <w:tcPr>
            <w:tcW w:w="1885" w:type="dxa"/>
          </w:tcPr>
          <w:p w14:paraId="25E428EA" w14:textId="40349799" w:rsidR="008004C4" w:rsidRPr="009F49F8" w:rsidRDefault="00021665" w:rsidP="00F451B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Applicable situations</w:t>
            </w:r>
          </w:p>
        </w:tc>
        <w:tc>
          <w:tcPr>
            <w:tcW w:w="4140" w:type="dxa"/>
          </w:tcPr>
          <w:p w14:paraId="0BD541C1" w14:textId="36E2274E" w:rsidR="008004C4" w:rsidRPr="00BE073D" w:rsidRDefault="00F451BE" w:rsidP="002E03C0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spacing w:val="-4"/>
              </w:rPr>
            </w:pPr>
            <w:r>
              <w:t xml:space="preserve">Are </w:t>
            </w:r>
            <w:r w:rsidR="008004C4">
              <w:t>virtual</w:t>
            </w:r>
            <w:r>
              <w:t xml:space="preserve"> visits </w:t>
            </w:r>
            <w:r w:rsidR="008004C4">
              <w:t>allowed for</w:t>
            </w:r>
            <w:r w:rsidR="009F49F8">
              <w:t xml:space="preserve"> </w:t>
            </w:r>
            <w:r w:rsidR="008004C4">
              <w:t xml:space="preserve">candidacy, </w:t>
            </w:r>
            <w:r w:rsidR="00674C8C" w:rsidRPr="002E03C0">
              <w:t xml:space="preserve">initial </w:t>
            </w:r>
            <w:r w:rsidR="009F49F8" w:rsidRPr="009F49F8">
              <w:t>accreditation</w:t>
            </w:r>
            <w:r w:rsidR="002E03C0">
              <w:t xml:space="preserve">, </w:t>
            </w:r>
            <w:r w:rsidR="009F49F8" w:rsidRPr="009F49F8">
              <w:t>reaffirmation of accreditation</w:t>
            </w:r>
            <w:r w:rsidR="00BE073D">
              <w:t>,</w:t>
            </w:r>
            <w:r w:rsidR="002E03C0">
              <w:t xml:space="preserve"> focused </w:t>
            </w:r>
            <w:r w:rsidR="009E60D6">
              <w:t>visits,</w:t>
            </w:r>
            <w:r w:rsidR="00BE073D">
              <w:t xml:space="preserve"> or programs </w:t>
            </w:r>
            <w:r w:rsidR="00BE073D" w:rsidRPr="00BE073D">
              <w:rPr>
                <w:spacing w:val="-4"/>
              </w:rPr>
              <w:t>on probation or with complaints pending</w:t>
            </w:r>
            <w:r w:rsidR="009F49F8" w:rsidRPr="00BE073D">
              <w:rPr>
                <w:spacing w:val="-4"/>
              </w:rPr>
              <w:t>?</w:t>
            </w:r>
          </w:p>
          <w:p w14:paraId="3D0253AD" w14:textId="221BA68D" w:rsidR="00674C8C" w:rsidRPr="002E03C0" w:rsidRDefault="002E03C0" w:rsidP="005F3C46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spacing w:val="-2"/>
              </w:rPr>
            </w:pPr>
            <w:r w:rsidRPr="002E03C0">
              <w:rPr>
                <w:spacing w:val="-2"/>
              </w:rPr>
              <w:t>E</w:t>
            </w:r>
            <w:r w:rsidR="00674C8C" w:rsidRPr="002E03C0">
              <w:rPr>
                <w:spacing w:val="-2"/>
              </w:rPr>
              <w:t xml:space="preserve">ligibility </w:t>
            </w:r>
            <w:r w:rsidR="00350659" w:rsidRPr="002E03C0">
              <w:rPr>
                <w:spacing w:val="-2"/>
              </w:rPr>
              <w:t xml:space="preserve">criteria </w:t>
            </w:r>
            <w:r w:rsidRPr="002E03C0">
              <w:rPr>
                <w:spacing w:val="-2"/>
              </w:rPr>
              <w:t xml:space="preserve">should be developed </w:t>
            </w:r>
            <w:r w:rsidR="00350659" w:rsidRPr="002E03C0">
              <w:rPr>
                <w:spacing w:val="-2"/>
              </w:rPr>
              <w:t xml:space="preserve">for programs to </w:t>
            </w:r>
            <w:r w:rsidR="00674C8C" w:rsidRPr="002E03C0">
              <w:rPr>
                <w:spacing w:val="-2"/>
              </w:rPr>
              <w:t>participat</w:t>
            </w:r>
            <w:r w:rsidRPr="002E03C0">
              <w:rPr>
                <w:spacing w:val="-2"/>
              </w:rPr>
              <w:t>e</w:t>
            </w:r>
            <w:r w:rsidR="00674C8C" w:rsidRPr="002E03C0">
              <w:rPr>
                <w:spacing w:val="-2"/>
              </w:rPr>
              <w:t xml:space="preserve"> in virtual visit</w:t>
            </w:r>
            <w:r w:rsidRPr="002E03C0">
              <w:rPr>
                <w:spacing w:val="-2"/>
              </w:rPr>
              <w:t>s.</w:t>
            </w:r>
          </w:p>
        </w:tc>
        <w:tc>
          <w:tcPr>
            <w:tcW w:w="3325" w:type="dxa"/>
          </w:tcPr>
          <w:p w14:paraId="1D50F64E" w14:textId="661FF0A1" w:rsidR="00674C8C" w:rsidRPr="002E03C0" w:rsidRDefault="009F49F8" w:rsidP="002E03C0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In non-emergency situations accreditors may </w:t>
            </w:r>
            <w:r w:rsidR="0003410B">
              <w:t>prefer</w:t>
            </w:r>
            <w:r>
              <w:t xml:space="preserve"> to perform </w:t>
            </w:r>
            <w:r w:rsidRPr="002E03C0">
              <w:t>candidacy</w:t>
            </w:r>
            <w:r w:rsidR="002E03C0" w:rsidRPr="002E03C0">
              <w:t>, initial accreditation</w:t>
            </w:r>
            <w:r w:rsidR="00BE073D">
              <w:t>, programs on probation and</w:t>
            </w:r>
            <w:r w:rsidR="003436AD" w:rsidRPr="002E03C0">
              <w:t xml:space="preserve"> </w:t>
            </w:r>
            <w:r w:rsidR="003436AD">
              <w:t xml:space="preserve">focused </w:t>
            </w:r>
            <w:r>
              <w:t>visits on site.</w:t>
            </w:r>
          </w:p>
        </w:tc>
      </w:tr>
      <w:tr w:rsidR="00F26A41" w14:paraId="12F74873" w14:textId="77777777" w:rsidTr="00657BA6">
        <w:tc>
          <w:tcPr>
            <w:tcW w:w="9350" w:type="dxa"/>
            <w:gridSpan w:val="3"/>
            <w:shd w:val="clear" w:color="auto" w:fill="8ED5E6"/>
          </w:tcPr>
          <w:p w14:paraId="08006A36" w14:textId="00E1885F" w:rsidR="00F26A41" w:rsidRDefault="00F26A41" w:rsidP="00F26A41">
            <w:pPr>
              <w:spacing w:before="60"/>
            </w:pPr>
            <w:r w:rsidRPr="009F49F8">
              <w:rPr>
                <w:b/>
                <w:bCs/>
              </w:rPr>
              <w:t>Technology</w:t>
            </w:r>
          </w:p>
        </w:tc>
      </w:tr>
      <w:tr w:rsidR="008004C4" w14:paraId="33654F2F" w14:textId="77777777" w:rsidTr="00657BA6">
        <w:tc>
          <w:tcPr>
            <w:tcW w:w="1885" w:type="dxa"/>
          </w:tcPr>
          <w:p w14:paraId="69CBAD7C" w14:textId="5CE693D7" w:rsidR="008004C4" w:rsidRPr="009F49F8" w:rsidRDefault="00F26A41" w:rsidP="00F26A4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Platform responsibility</w:t>
            </w:r>
          </w:p>
        </w:tc>
        <w:tc>
          <w:tcPr>
            <w:tcW w:w="4140" w:type="dxa"/>
          </w:tcPr>
          <w:p w14:paraId="4DE0AE71" w14:textId="250B3C51" w:rsidR="008004C4" w:rsidRPr="00C461EE" w:rsidRDefault="009210A2" w:rsidP="009210A2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spacing w:val="-4"/>
              </w:rPr>
            </w:pPr>
            <w:r w:rsidRPr="00C461EE">
              <w:rPr>
                <w:spacing w:val="-4"/>
              </w:rPr>
              <w:t>Who will control/host the p</w:t>
            </w:r>
            <w:r w:rsidR="00E812A6" w:rsidRPr="00C461EE">
              <w:rPr>
                <w:spacing w:val="-4"/>
              </w:rPr>
              <w:t xml:space="preserve">latform for </w:t>
            </w:r>
            <w:r w:rsidRPr="00C461EE">
              <w:rPr>
                <w:spacing w:val="-4"/>
              </w:rPr>
              <w:t xml:space="preserve">the </w:t>
            </w:r>
            <w:r w:rsidR="00E812A6" w:rsidRPr="00C461EE">
              <w:rPr>
                <w:spacing w:val="-4"/>
              </w:rPr>
              <w:t xml:space="preserve">virtual visit </w:t>
            </w:r>
            <w:r w:rsidR="003436AD" w:rsidRPr="00C461EE">
              <w:rPr>
                <w:spacing w:val="-4"/>
              </w:rPr>
              <w:t xml:space="preserve">– </w:t>
            </w:r>
            <w:r w:rsidR="00E812A6" w:rsidRPr="00C461EE">
              <w:rPr>
                <w:spacing w:val="-4"/>
              </w:rPr>
              <w:t>accreditor, program, both?</w:t>
            </w:r>
          </w:p>
          <w:p w14:paraId="4AD05474" w14:textId="333BBB43" w:rsidR="00765061" w:rsidRDefault="00765061" w:rsidP="00DC663A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 w:rsidRPr="00765061">
              <w:t xml:space="preserve">Programs </w:t>
            </w:r>
            <w:r w:rsidR="004C50BC">
              <w:t xml:space="preserve">and site visit teams </w:t>
            </w:r>
            <w:r w:rsidR="00DC663A">
              <w:t xml:space="preserve">must </w:t>
            </w:r>
            <w:r w:rsidRPr="00765061">
              <w:t xml:space="preserve">ensure all participants have the technology requirements and </w:t>
            </w:r>
            <w:r w:rsidR="003436AD">
              <w:t xml:space="preserve">facility </w:t>
            </w:r>
            <w:r w:rsidRPr="00765061">
              <w:t>to use the selected platform</w:t>
            </w:r>
            <w:r w:rsidR="004C50BC">
              <w:t>(s)</w:t>
            </w:r>
            <w:r w:rsidR="00DC663A">
              <w:t>:</w:t>
            </w:r>
          </w:p>
          <w:p w14:paraId="2926F620" w14:textId="37C4CCE6" w:rsidR="00295776" w:rsidRPr="00295776" w:rsidRDefault="00295776" w:rsidP="00674C8C">
            <w:pPr>
              <w:numPr>
                <w:ilvl w:val="0"/>
                <w:numId w:val="10"/>
              </w:numPr>
            </w:pPr>
            <w:r w:rsidRPr="00295776">
              <w:t>internet connection – broadband wired or wireless (3G or 4G/LTE)</w:t>
            </w:r>
          </w:p>
          <w:p w14:paraId="56BCF18E" w14:textId="233B70C7" w:rsidR="00295776" w:rsidRPr="00295776" w:rsidRDefault="00DC663A" w:rsidP="00674C8C">
            <w:pPr>
              <w:numPr>
                <w:ilvl w:val="0"/>
                <w:numId w:val="10"/>
              </w:numPr>
            </w:pPr>
            <w:r>
              <w:t>a</w:t>
            </w:r>
            <w:r w:rsidR="00295776" w:rsidRPr="00295776">
              <w:t xml:space="preserve">udio device that may include speakers, microphone, </w:t>
            </w:r>
            <w:r w:rsidR="009E60D6" w:rsidRPr="00295776">
              <w:t>phone,</w:t>
            </w:r>
            <w:r w:rsidR="00295776" w:rsidRPr="00295776">
              <w:t xml:space="preserve"> or similar device</w:t>
            </w:r>
          </w:p>
          <w:p w14:paraId="4A710586" w14:textId="77777777" w:rsidR="00273714" w:rsidRDefault="00295776" w:rsidP="00674C8C">
            <w:pPr>
              <w:numPr>
                <w:ilvl w:val="0"/>
                <w:numId w:val="10"/>
              </w:numPr>
            </w:pPr>
            <w:r w:rsidRPr="00295776">
              <w:t>webcam built-in or USB plug-in</w:t>
            </w:r>
          </w:p>
          <w:p w14:paraId="45CB675B" w14:textId="5F6A68F7" w:rsidR="00674C8C" w:rsidRDefault="00674C8C" w:rsidP="00674C8C">
            <w:pPr>
              <w:pStyle w:val="ListParagraph"/>
              <w:numPr>
                <w:ilvl w:val="0"/>
                <w:numId w:val="1"/>
              </w:numPr>
              <w:ind w:left="275" w:hanging="180"/>
            </w:pPr>
            <w:r w:rsidRPr="00C461EE">
              <w:t>Develop technology protocols; have a contingency plan in place</w:t>
            </w:r>
            <w:r w:rsidR="00C461EE" w:rsidRPr="00C461EE">
              <w:t>.</w:t>
            </w:r>
          </w:p>
        </w:tc>
        <w:tc>
          <w:tcPr>
            <w:tcW w:w="3325" w:type="dxa"/>
          </w:tcPr>
          <w:p w14:paraId="49C25ECC" w14:textId="3E4B5EC4" w:rsidR="004242B9" w:rsidRPr="00BE073D" w:rsidRDefault="004242B9" w:rsidP="004C50BC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spacing w:val="-4"/>
              </w:rPr>
            </w:pPr>
            <w:r>
              <w:t xml:space="preserve">If the accreditor hosts the platform, staff can monitor participants and ensure </w:t>
            </w:r>
            <w:r w:rsidR="0052046C">
              <w:t xml:space="preserve">that </w:t>
            </w:r>
            <w:r w:rsidRPr="00BE073D">
              <w:rPr>
                <w:spacing w:val="-4"/>
              </w:rPr>
              <w:t>only the appropriate individuals participate in the various interviews and meeting</w:t>
            </w:r>
            <w:r w:rsidR="00723628" w:rsidRPr="00BE073D">
              <w:rPr>
                <w:spacing w:val="-4"/>
              </w:rPr>
              <w:t>s</w:t>
            </w:r>
            <w:r w:rsidRPr="00BE073D">
              <w:rPr>
                <w:spacing w:val="-4"/>
              </w:rPr>
              <w:t>.</w:t>
            </w:r>
          </w:p>
          <w:p w14:paraId="6A99B547" w14:textId="4DC77125" w:rsidR="004C50BC" w:rsidRDefault="004C50BC" w:rsidP="004C50BC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Testing of all platforms is </w:t>
            </w:r>
            <w:r w:rsidR="009E60D6">
              <w:t>necessary</w:t>
            </w:r>
            <w:r>
              <w:t xml:space="preserve"> prior to the actual virtual visit</w:t>
            </w:r>
            <w:r w:rsidR="00141956" w:rsidRPr="00141956">
              <w:t xml:space="preserve"> </w:t>
            </w:r>
            <w:r w:rsidR="00141956">
              <w:t>to ensure sufficient b</w:t>
            </w:r>
            <w:r w:rsidR="00141956" w:rsidRPr="00141956">
              <w:t xml:space="preserve">andwidth </w:t>
            </w:r>
            <w:r w:rsidR="003436AD">
              <w:t>and</w:t>
            </w:r>
            <w:r w:rsidR="00141956">
              <w:t xml:space="preserve"> familiarity with the platform(s).</w:t>
            </w:r>
          </w:p>
          <w:p w14:paraId="48F0DD6A" w14:textId="77777777" w:rsidR="008004C4" w:rsidRDefault="004C50BC" w:rsidP="004C50BC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Tip sheets for joining virtual meetings should be provided for all participants.</w:t>
            </w:r>
          </w:p>
          <w:p w14:paraId="2748EAD2" w14:textId="2D643504" w:rsidR="009D66D0" w:rsidRDefault="009D66D0" w:rsidP="009D66D0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Participants should have an a</w:t>
            </w:r>
            <w:r w:rsidRPr="00E907DA">
              <w:t xml:space="preserve">lternate </w:t>
            </w:r>
            <w:r>
              <w:t>d</w:t>
            </w:r>
            <w:r w:rsidRPr="00E907DA">
              <w:t>evice available</w:t>
            </w:r>
            <w:r>
              <w:t xml:space="preserve"> in case problems arise.</w:t>
            </w:r>
          </w:p>
        </w:tc>
      </w:tr>
      <w:tr w:rsidR="00DC663A" w14:paraId="5D25D211" w14:textId="77777777" w:rsidTr="00657BA6">
        <w:tc>
          <w:tcPr>
            <w:tcW w:w="1885" w:type="dxa"/>
          </w:tcPr>
          <w:p w14:paraId="44AFD163" w14:textId="10CA5504" w:rsidR="00DC663A" w:rsidRPr="009210A2" w:rsidRDefault="00DC663A" w:rsidP="009210A2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Platform format</w:t>
            </w:r>
          </w:p>
        </w:tc>
        <w:tc>
          <w:tcPr>
            <w:tcW w:w="4140" w:type="dxa"/>
          </w:tcPr>
          <w:p w14:paraId="28009D2E" w14:textId="71CD070F" w:rsidR="00DC663A" w:rsidRDefault="00DC663A" w:rsidP="00DC663A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The platform should allow for all program participants to be </w:t>
            </w:r>
            <w:r w:rsidR="009E60D6">
              <w:t>viewed</w:t>
            </w:r>
            <w:r>
              <w:t xml:space="preserve"> as well as heard by the </w:t>
            </w:r>
            <w:r w:rsidR="003436AD">
              <w:t xml:space="preserve">site </w:t>
            </w:r>
            <w:r>
              <w:t>visit team, and vice versa.</w:t>
            </w:r>
          </w:p>
        </w:tc>
        <w:tc>
          <w:tcPr>
            <w:tcW w:w="3325" w:type="dxa"/>
          </w:tcPr>
          <w:p w14:paraId="3A9ABBDD" w14:textId="026A0BEA" w:rsidR="00DC663A" w:rsidRDefault="00DC663A" w:rsidP="009210A2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Bandwidth can be minimized by following the agenda closely and only having pertinent individuals </w:t>
            </w:r>
            <w:r w:rsidR="003436AD">
              <w:t xml:space="preserve">logged on </w:t>
            </w:r>
            <w:r>
              <w:t xml:space="preserve">for </w:t>
            </w:r>
            <w:r w:rsidR="003436AD">
              <w:t>respective</w:t>
            </w:r>
            <w:r>
              <w:t xml:space="preserve"> interview sessions.</w:t>
            </w:r>
          </w:p>
        </w:tc>
      </w:tr>
      <w:tr w:rsidR="0011032E" w14:paraId="3DBE05B5" w14:textId="77777777" w:rsidTr="004242B9">
        <w:trPr>
          <w:cantSplit/>
        </w:trPr>
        <w:tc>
          <w:tcPr>
            <w:tcW w:w="1885" w:type="dxa"/>
          </w:tcPr>
          <w:p w14:paraId="090A7AE4" w14:textId="3C08D304" w:rsidR="0011032E" w:rsidRPr="009210A2" w:rsidRDefault="0011032E" w:rsidP="001103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Confidentiality of interviews and meetings</w:t>
            </w:r>
          </w:p>
        </w:tc>
        <w:tc>
          <w:tcPr>
            <w:tcW w:w="4140" w:type="dxa"/>
          </w:tcPr>
          <w:p w14:paraId="3AF47270" w14:textId="1049A4F9" w:rsidR="0011032E" w:rsidRDefault="003436AD" w:rsidP="0011032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P</w:t>
            </w:r>
            <w:r w:rsidR="0011032E" w:rsidRPr="009B6AAB">
              <w:t xml:space="preserve">rivate conversations between </w:t>
            </w:r>
            <w:r w:rsidR="0011032E">
              <w:t>site visit t</w:t>
            </w:r>
            <w:r w:rsidR="0011032E" w:rsidRPr="009B6AAB">
              <w:t xml:space="preserve">eam </w:t>
            </w:r>
            <w:r w:rsidR="0011032E">
              <w:t>m</w:t>
            </w:r>
            <w:r w:rsidR="0011032E" w:rsidRPr="009B6AAB">
              <w:t>embers during the virtual visit, document review or before/after scheduled meetings</w:t>
            </w:r>
            <w:r w:rsidR="0011032E">
              <w:t xml:space="preserve"> can occur via </w:t>
            </w:r>
            <w:r w:rsidR="005F3C46">
              <w:t>tele</w:t>
            </w:r>
            <w:r w:rsidR="0011032E" w:rsidRPr="009B6AAB">
              <w:t xml:space="preserve">phone. If the team prefers a </w:t>
            </w:r>
            <w:r w:rsidR="0011032E" w:rsidRPr="00CC4C56">
              <w:t>video and voice</w:t>
            </w:r>
            <w:r w:rsidR="0011032E" w:rsidRPr="009B6AAB">
              <w:t xml:space="preserve"> connection, </w:t>
            </w:r>
            <w:r w:rsidR="0061563F">
              <w:t xml:space="preserve">it can set up its own separate </w:t>
            </w:r>
            <w:r w:rsidR="0011032E">
              <w:t>virtual meeting.</w:t>
            </w:r>
          </w:p>
          <w:p w14:paraId="72193360" w14:textId="5ABEA788" w:rsidR="00296E46" w:rsidRDefault="001515E5" w:rsidP="0041616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 w:rsidRPr="008B4B73">
              <w:t xml:space="preserve">Confidential interviews with students, faculty, employers, etc. can be accomplished with separate webinars controlled by the accreditor, or </w:t>
            </w:r>
            <w:r w:rsidR="00CC4C56">
              <w:t xml:space="preserve">individual </w:t>
            </w:r>
            <w:r w:rsidRPr="008B4B73">
              <w:t>telephone calls</w:t>
            </w:r>
            <w:r w:rsidR="008B4B73" w:rsidRPr="008B4B73">
              <w:t>.</w:t>
            </w:r>
            <w:r w:rsidR="005C1D48">
              <w:t xml:space="preserve">  </w:t>
            </w:r>
          </w:p>
        </w:tc>
        <w:tc>
          <w:tcPr>
            <w:tcW w:w="3325" w:type="dxa"/>
          </w:tcPr>
          <w:p w14:paraId="23FB8D62" w14:textId="32D299C5" w:rsidR="005C1D48" w:rsidRDefault="0011032E" w:rsidP="005C1D48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It is not recommended that site team members use the private chat function of the platform during the virtual visit – texting or private calls during breaks are possible options.</w:t>
            </w:r>
          </w:p>
          <w:p w14:paraId="4BD4CCB4" w14:textId="4A94F575" w:rsidR="0011032E" w:rsidRDefault="0039556E" w:rsidP="0011032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T</w:t>
            </w:r>
            <w:r w:rsidRPr="0041616E">
              <w:t>he program</w:t>
            </w:r>
            <w:r>
              <w:t xml:space="preserve"> should provide a</w:t>
            </w:r>
            <w:r w:rsidR="00CC4C56">
              <w:t xml:space="preserve"> comprehensive list of </w:t>
            </w:r>
            <w:r w:rsidR="00235C99">
              <w:t>participants</w:t>
            </w:r>
            <w:r w:rsidR="00CC4C56">
              <w:t xml:space="preserve"> </w:t>
            </w:r>
            <w:r w:rsidR="009E60D6">
              <w:t>to</w:t>
            </w:r>
            <w:r w:rsidR="00CC4C56">
              <w:t xml:space="preserve"> ensure that only the appropriate individuals are online for the</w:t>
            </w:r>
            <w:r w:rsidR="00235C99">
              <w:t>ir respective</w:t>
            </w:r>
            <w:r w:rsidR="00CC4C56">
              <w:t xml:space="preserve"> interview</w:t>
            </w:r>
            <w:r w:rsidR="00235C99">
              <w:t>s/meetings</w:t>
            </w:r>
            <w:r w:rsidR="00CC4C56">
              <w:t>.</w:t>
            </w:r>
          </w:p>
        </w:tc>
      </w:tr>
      <w:tr w:rsidR="0011032E" w14:paraId="45B8FF60" w14:textId="77777777" w:rsidTr="00657BA6">
        <w:tc>
          <w:tcPr>
            <w:tcW w:w="1885" w:type="dxa"/>
          </w:tcPr>
          <w:p w14:paraId="0CD3AD7A" w14:textId="01A3AEDD" w:rsidR="0011032E" w:rsidRPr="009210A2" w:rsidRDefault="0011032E" w:rsidP="0011032E">
            <w:pPr>
              <w:spacing w:before="60"/>
              <w:rPr>
                <w:b/>
                <w:bCs/>
              </w:rPr>
            </w:pPr>
            <w:r w:rsidRPr="009210A2">
              <w:rPr>
                <w:b/>
                <w:bCs/>
              </w:rPr>
              <w:t>Recording virtual visits</w:t>
            </w:r>
          </w:p>
        </w:tc>
        <w:tc>
          <w:tcPr>
            <w:tcW w:w="4140" w:type="dxa"/>
          </w:tcPr>
          <w:p w14:paraId="2FB2D493" w14:textId="578D2F79" w:rsidR="0011032E" w:rsidRDefault="0011032E" w:rsidP="0011032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The accreditor should have a clearly delineated policy about what, if any component of the virtual site visit can be </w:t>
            </w:r>
            <w:r w:rsidR="0041616E" w:rsidRPr="009126E1">
              <w:t xml:space="preserve">audio or video </w:t>
            </w:r>
            <w:r>
              <w:t>recorded.</w:t>
            </w:r>
          </w:p>
        </w:tc>
        <w:tc>
          <w:tcPr>
            <w:tcW w:w="3325" w:type="dxa"/>
          </w:tcPr>
          <w:p w14:paraId="7A91C82A" w14:textId="3681261E" w:rsidR="0011032E" w:rsidRDefault="00C84EB0" w:rsidP="0011032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Even i</w:t>
            </w:r>
            <w:r w:rsidR="0011032E">
              <w:t>f the accreditor hosts the platform, t</w:t>
            </w:r>
            <w:r>
              <w:t>here remains the possibility that the program may have a hidden recorder.</w:t>
            </w:r>
          </w:p>
        </w:tc>
      </w:tr>
      <w:tr w:rsidR="00FB284C" w14:paraId="595AADC5" w14:textId="77777777" w:rsidTr="00657BA6">
        <w:tc>
          <w:tcPr>
            <w:tcW w:w="9350" w:type="dxa"/>
            <w:gridSpan w:val="3"/>
            <w:shd w:val="clear" w:color="auto" w:fill="8ED5E6"/>
          </w:tcPr>
          <w:p w14:paraId="25200B35" w14:textId="1C4339FF" w:rsidR="00FB284C" w:rsidRDefault="00FB284C" w:rsidP="00FB284C">
            <w:pPr>
              <w:spacing w:before="60"/>
            </w:pPr>
            <w:r>
              <w:rPr>
                <w:b/>
                <w:bCs/>
              </w:rPr>
              <w:t>Review m</w:t>
            </w:r>
            <w:r w:rsidRPr="008B370F">
              <w:rPr>
                <w:b/>
                <w:bCs/>
              </w:rPr>
              <w:t>aterials</w:t>
            </w:r>
          </w:p>
        </w:tc>
      </w:tr>
      <w:tr w:rsidR="0011032E" w14:paraId="74AAD788" w14:textId="77777777" w:rsidTr="00657BA6">
        <w:tc>
          <w:tcPr>
            <w:tcW w:w="1885" w:type="dxa"/>
          </w:tcPr>
          <w:p w14:paraId="05FE5A23" w14:textId="0F894C92" w:rsidR="0011032E" w:rsidRPr="008B370F" w:rsidRDefault="00FB284C" w:rsidP="001103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</w:p>
        </w:tc>
        <w:tc>
          <w:tcPr>
            <w:tcW w:w="4140" w:type="dxa"/>
          </w:tcPr>
          <w:p w14:paraId="09D4A77E" w14:textId="031FB1C1" w:rsidR="00235C99" w:rsidRDefault="0011032E" w:rsidP="00235C99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</w:pPr>
            <w:r w:rsidRPr="009B68A3">
              <w:t>Materials</w:t>
            </w:r>
            <w:r>
              <w:t xml:space="preserve"> that would be available for review onsite should be</w:t>
            </w:r>
            <w:r w:rsidRPr="009B68A3">
              <w:t xml:space="preserve"> available virtually through a secure document sharing application</w:t>
            </w:r>
            <w:r>
              <w:t xml:space="preserve"> (Dropbox, Blackboard, etc</w:t>
            </w:r>
            <w:r w:rsidR="005C1D48">
              <w:t>.</w:t>
            </w:r>
            <w:r>
              <w:t>)</w:t>
            </w:r>
            <w:r w:rsidRPr="009B68A3">
              <w:t xml:space="preserve">.  The program </w:t>
            </w:r>
            <w:r>
              <w:t>should</w:t>
            </w:r>
            <w:r w:rsidRPr="009B68A3">
              <w:t xml:space="preserve"> remove access to these materials at the conclusion of the virtual visit.</w:t>
            </w:r>
          </w:p>
        </w:tc>
        <w:tc>
          <w:tcPr>
            <w:tcW w:w="3325" w:type="dxa"/>
          </w:tcPr>
          <w:p w14:paraId="3E2A37C8" w14:textId="5016BA77" w:rsidR="0011032E" w:rsidRDefault="0011032E" w:rsidP="0011032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If the accreditor asks/requires that documents for review are filed/labeled in a certain manner to enhance the flow of onsite visits – the same requirements could enhance the flow of the virtual visit.</w:t>
            </w:r>
          </w:p>
        </w:tc>
      </w:tr>
      <w:tr w:rsidR="00FB284C" w14:paraId="3A6D2842" w14:textId="77777777" w:rsidTr="00657BA6">
        <w:tc>
          <w:tcPr>
            <w:tcW w:w="1885" w:type="dxa"/>
          </w:tcPr>
          <w:p w14:paraId="39B68747" w14:textId="4535C86E" w:rsidR="00FB284C" w:rsidRPr="00BD0C5C" w:rsidRDefault="00FB284C" w:rsidP="001515E5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Confidential documents</w:t>
            </w:r>
          </w:p>
        </w:tc>
        <w:tc>
          <w:tcPr>
            <w:tcW w:w="4140" w:type="dxa"/>
          </w:tcPr>
          <w:p w14:paraId="2A708723" w14:textId="1A522994" w:rsidR="00FB284C" w:rsidRDefault="00FB284C" w:rsidP="00FB284C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</w:pPr>
            <w:r w:rsidRPr="009B68A3">
              <w:t>Confidential documents</w:t>
            </w:r>
            <w:r>
              <w:t xml:space="preserve"> (</w:t>
            </w:r>
            <w:r w:rsidRPr="009B68A3">
              <w:t>student</w:t>
            </w:r>
            <w:r>
              <w:t>,</w:t>
            </w:r>
            <w:r w:rsidRPr="009B68A3">
              <w:t xml:space="preserve"> faculty files</w:t>
            </w:r>
            <w:r>
              <w:t>)</w:t>
            </w:r>
            <w:r w:rsidRPr="009B68A3">
              <w:t>, can be shared virtually with the secure document sharing application or during virtual interviews through screen sharing</w:t>
            </w:r>
            <w:r>
              <w:t>.</w:t>
            </w:r>
          </w:p>
        </w:tc>
        <w:tc>
          <w:tcPr>
            <w:tcW w:w="3325" w:type="dxa"/>
          </w:tcPr>
          <w:p w14:paraId="39FD031C" w14:textId="77777777" w:rsidR="00FB284C" w:rsidRDefault="00FB284C" w:rsidP="0011032E"/>
        </w:tc>
      </w:tr>
      <w:tr w:rsidR="00A94ADD" w14:paraId="7B9AD705" w14:textId="77777777" w:rsidTr="00657BA6">
        <w:tc>
          <w:tcPr>
            <w:tcW w:w="9350" w:type="dxa"/>
            <w:gridSpan w:val="3"/>
            <w:shd w:val="clear" w:color="auto" w:fill="8ED5E6"/>
          </w:tcPr>
          <w:p w14:paraId="5985C31B" w14:textId="53893301" w:rsidR="00A94ADD" w:rsidRDefault="00A94ADD" w:rsidP="00A94ADD">
            <w:pPr>
              <w:spacing w:before="60"/>
            </w:pPr>
            <w:r w:rsidRPr="00A94ADD">
              <w:rPr>
                <w:b/>
                <w:bCs/>
              </w:rPr>
              <w:t>Conducting the virtual site visit</w:t>
            </w:r>
          </w:p>
        </w:tc>
      </w:tr>
      <w:tr w:rsidR="001515E5" w14:paraId="73B60D2B" w14:textId="77777777" w:rsidTr="00657BA6">
        <w:tc>
          <w:tcPr>
            <w:tcW w:w="1885" w:type="dxa"/>
          </w:tcPr>
          <w:p w14:paraId="793709EF" w14:textId="7E0EF217" w:rsidR="001515E5" w:rsidRPr="00BD0C5C" w:rsidRDefault="001515E5" w:rsidP="001515E5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Preparation</w:t>
            </w:r>
          </w:p>
        </w:tc>
        <w:tc>
          <w:tcPr>
            <w:tcW w:w="4140" w:type="dxa"/>
          </w:tcPr>
          <w:p w14:paraId="6D04398E" w14:textId="1CAFAC34" w:rsidR="001C688B" w:rsidRPr="00FF5712" w:rsidRDefault="00FF5712" w:rsidP="001515E5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 w:rsidRPr="00FF5712">
              <w:t>There should be guidelines and training for the virtual s</w:t>
            </w:r>
            <w:r w:rsidR="001C688B" w:rsidRPr="00FF5712">
              <w:t>ite visit</w:t>
            </w:r>
            <w:r w:rsidRPr="00FF5712">
              <w:t xml:space="preserve"> team.</w:t>
            </w:r>
          </w:p>
          <w:p w14:paraId="12AFD420" w14:textId="5288B69B" w:rsidR="001515E5" w:rsidRPr="00D93C57" w:rsidRDefault="00CC4C56" w:rsidP="00D93C57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There should be a </w:t>
            </w:r>
            <w:r w:rsidR="001515E5">
              <w:t xml:space="preserve">meeting between the Site Visit Chair and program </w:t>
            </w:r>
            <w:r>
              <w:t>t</w:t>
            </w:r>
            <w:r w:rsidR="001515E5">
              <w:t>o set up the agenda, which should be equivalent to that for an onsite visit.</w:t>
            </w:r>
          </w:p>
          <w:p w14:paraId="0189CB59" w14:textId="77777777" w:rsidR="00235C99" w:rsidRDefault="00CC4C56" w:rsidP="00CC4C56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Appropriate t</w:t>
            </w:r>
            <w:r w:rsidRPr="00303BFA">
              <w:t xml:space="preserve">ime </w:t>
            </w:r>
            <w:r>
              <w:t>to</w:t>
            </w:r>
            <w:r w:rsidRPr="00303BFA">
              <w:t xml:space="preserve"> switch to the next group/individual being interviewed</w:t>
            </w:r>
            <w:r w:rsidR="00235C99">
              <w:t xml:space="preserve"> should be factored into the agenda</w:t>
            </w:r>
            <w:r w:rsidRPr="00303BFA">
              <w:t>.</w:t>
            </w:r>
          </w:p>
          <w:p w14:paraId="4F8509BD" w14:textId="1B61B462" w:rsidR="00CC4C56" w:rsidRPr="0039556E" w:rsidRDefault="00CC4C56" w:rsidP="00235C99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 w:rsidRPr="0039556E">
              <w:t xml:space="preserve">Appropriate breaks </w:t>
            </w:r>
            <w:r w:rsidR="002953B8" w:rsidRPr="0039556E">
              <w:t xml:space="preserve">between interviews and meetings </w:t>
            </w:r>
            <w:r w:rsidR="00235C99" w:rsidRPr="0039556E">
              <w:t>should be incorporated</w:t>
            </w:r>
            <w:r w:rsidRPr="0039556E">
              <w:t xml:space="preserve">.  </w:t>
            </w:r>
          </w:p>
        </w:tc>
        <w:tc>
          <w:tcPr>
            <w:tcW w:w="3325" w:type="dxa"/>
          </w:tcPr>
          <w:p w14:paraId="16C3B10B" w14:textId="11E66F5A" w:rsidR="001515E5" w:rsidRDefault="001515E5" w:rsidP="001515E5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The </w:t>
            </w:r>
            <w:r w:rsidR="002B721B">
              <w:t xml:space="preserve">content reviewed and individuals interviewed </w:t>
            </w:r>
            <w:r>
              <w:t>for the virtual visit should be the same as for an onsite visit.</w:t>
            </w:r>
          </w:p>
          <w:p w14:paraId="4808434D" w14:textId="69FBA929" w:rsidR="001C688B" w:rsidRPr="009358C3" w:rsidRDefault="0039556E" w:rsidP="009358C3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If </w:t>
            </w:r>
            <w:r w:rsidR="002B721B">
              <w:t>the</w:t>
            </w:r>
            <w:r w:rsidR="001515E5">
              <w:t xml:space="preserve"> </w:t>
            </w:r>
            <w:r w:rsidR="00D93C57">
              <w:t xml:space="preserve">virtual </w:t>
            </w:r>
            <w:r w:rsidR="001515E5">
              <w:t xml:space="preserve">visit </w:t>
            </w:r>
            <w:r>
              <w:t xml:space="preserve">is held </w:t>
            </w:r>
            <w:r w:rsidR="00D93C57">
              <w:t xml:space="preserve">over a </w:t>
            </w:r>
            <w:r w:rsidR="00D93C57" w:rsidRPr="003665CC">
              <w:rPr>
                <w:spacing w:val="-4"/>
              </w:rPr>
              <w:t>wider timeframe than an onsite visit</w:t>
            </w:r>
            <w:r>
              <w:t xml:space="preserve">, separate meetings can enhance </w:t>
            </w:r>
            <w:r w:rsidR="00CC4C56">
              <w:t xml:space="preserve">the </w:t>
            </w:r>
            <w:r w:rsidR="003665CC">
              <w:t>co</w:t>
            </w:r>
            <w:r w:rsidR="00CC4C56">
              <w:t xml:space="preserve">nfidentiality of interviews </w:t>
            </w:r>
            <w:r w:rsidR="002B721B">
              <w:t xml:space="preserve">and site visitors </w:t>
            </w:r>
            <w:r>
              <w:t xml:space="preserve">may have more availability </w:t>
            </w:r>
            <w:r w:rsidR="002B721B">
              <w:t>if the</w:t>
            </w:r>
            <w:r>
              <w:t>y</w:t>
            </w:r>
            <w:r w:rsidR="002B721B">
              <w:t xml:space="preserve"> </w:t>
            </w:r>
            <w:r>
              <w:t>have part of each day for their full-time jobs</w:t>
            </w:r>
            <w:r w:rsidR="00392734">
              <w:t>.</w:t>
            </w:r>
          </w:p>
          <w:p w14:paraId="3DD37180" w14:textId="13A6E826" w:rsidR="001515E5" w:rsidRDefault="00CC4C56" w:rsidP="0011032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Spreading out the visit may </w:t>
            </w:r>
            <w:r w:rsidR="001515E5">
              <w:t>be more stressful for the program.</w:t>
            </w:r>
          </w:p>
        </w:tc>
      </w:tr>
      <w:tr w:rsidR="0011032E" w14:paraId="4387F542" w14:textId="77777777" w:rsidTr="00657BA6">
        <w:tc>
          <w:tcPr>
            <w:tcW w:w="1885" w:type="dxa"/>
          </w:tcPr>
          <w:p w14:paraId="41099379" w14:textId="2F89D5C3" w:rsidR="0011032E" w:rsidRPr="00BD0C5C" w:rsidRDefault="00A61954" w:rsidP="001515E5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9D00F9">
              <w:rPr>
                <w:b/>
                <w:bCs/>
              </w:rPr>
              <w:t>nterviews and meetings</w:t>
            </w:r>
          </w:p>
        </w:tc>
        <w:tc>
          <w:tcPr>
            <w:tcW w:w="4140" w:type="dxa"/>
          </w:tcPr>
          <w:p w14:paraId="429FCA57" w14:textId="77777777" w:rsidR="007B2476" w:rsidRPr="00AB6C29" w:rsidRDefault="007B2476" w:rsidP="007B2476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All participants should hav</w:t>
            </w:r>
            <w:r w:rsidRPr="00765061">
              <w:t xml:space="preserve">e </w:t>
            </w:r>
            <w:r w:rsidRPr="00AB6C29">
              <w:t>a quiet space with minimal distractions and a reliable internet connection.</w:t>
            </w:r>
          </w:p>
          <w:p w14:paraId="31331BF2" w14:textId="28E96E1E" w:rsidR="009D00F9" w:rsidRPr="009D00F9" w:rsidRDefault="009D00F9" w:rsidP="007B2476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 w:rsidRPr="009D00F9">
              <w:t xml:space="preserve">Start the first meeting 15 minutes ahead of schedule to work out any possible technical issues. </w:t>
            </w:r>
            <w:r w:rsidR="00AB6C29">
              <w:t>Do this as well i</w:t>
            </w:r>
            <w:r w:rsidRPr="009D00F9">
              <w:t>f meetings are spread out</w:t>
            </w:r>
            <w:r w:rsidR="00AB6C29">
              <w:t>.</w:t>
            </w:r>
          </w:p>
          <w:p w14:paraId="09D4A284" w14:textId="3704784D" w:rsidR="009D00F9" w:rsidRPr="009D00F9" w:rsidRDefault="009D00F9" w:rsidP="007B2476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 w:rsidRPr="009D00F9">
              <w:t xml:space="preserve">With current social distancing </w:t>
            </w:r>
            <w:r w:rsidR="00AB6C29">
              <w:t>practices,</w:t>
            </w:r>
            <w:r w:rsidRPr="009D00F9">
              <w:t xml:space="preserve"> e</w:t>
            </w:r>
            <w:r w:rsidR="0011032E" w:rsidRPr="009D00F9">
              <w:t xml:space="preserve">ach </w:t>
            </w:r>
            <w:r w:rsidRPr="009D00F9">
              <w:t>p</w:t>
            </w:r>
            <w:r w:rsidR="0011032E" w:rsidRPr="009D00F9">
              <w:t>articipant will need to login to the meeting separately</w:t>
            </w:r>
            <w:r w:rsidR="007B2476">
              <w:t>.</w:t>
            </w:r>
          </w:p>
          <w:p w14:paraId="57829888" w14:textId="77777777" w:rsidR="0011032E" w:rsidRDefault="009D00F9" w:rsidP="007B2476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 w:rsidRPr="009D00F9">
              <w:t>As social restrictions ease</w:t>
            </w:r>
            <w:r w:rsidR="007A281E">
              <w:t>,</w:t>
            </w:r>
            <w:r w:rsidRPr="009D00F9">
              <w:t xml:space="preserve"> the site visit team, program participants or both may choose to gather in a meeting room.</w:t>
            </w:r>
          </w:p>
          <w:p w14:paraId="276B590F" w14:textId="12B300B7" w:rsidR="00481BAF" w:rsidRDefault="007B2476" w:rsidP="00481BAF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M</w:t>
            </w:r>
            <w:r w:rsidRPr="009B6AAB">
              <w:t xml:space="preserve">ake sure all participants </w:t>
            </w:r>
            <w:r>
              <w:t>have audio and video functioning properly</w:t>
            </w:r>
            <w:r w:rsidR="00481BAF">
              <w:t>.</w:t>
            </w:r>
          </w:p>
        </w:tc>
        <w:tc>
          <w:tcPr>
            <w:tcW w:w="3325" w:type="dxa"/>
          </w:tcPr>
          <w:p w14:paraId="24563557" w14:textId="73EED054" w:rsidR="0011032E" w:rsidRPr="00D93C57" w:rsidRDefault="009D00F9" w:rsidP="009D00F9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spacing w:val="-6"/>
              </w:rPr>
            </w:pPr>
            <w:r w:rsidRPr="00777EA3">
              <w:t xml:space="preserve">Site visit team members should </w:t>
            </w:r>
            <w:r w:rsidRPr="00D93C57">
              <w:rPr>
                <w:spacing w:val="-6"/>
              </w:rPr>
              <w:t>comport themselves in the same manner as for an onsite visit</w:t>
            </w:r>
            <w:r w:rsidR="00155AD1" w:rsidRPr="00D93C57">
              <w:rPr>
                <w:spacing w:val="-6"/>
              </w:rPr>
              <w:t xml:space="preserve"> by</w:t>
            </w:r>
            <w:r w:rsidRPr="00D93C57">
              <w:rPr>
                <w:spacing w:val="-6"/>
              </w:rPr>
              <w:t>:</w:t>
            </w:r>
          </w:p>
          <w:p w14:paraId="70036F66" w14:textId="1BEF6995" w:rsidR="009D00F9" w:rsidRPr="00777EA3" w:rsidRDefault="007B2476" w:rsidP="001E17B5">
            <w:pPr>
              <w:numPr>
                <w:ilvl w:val="0"/>
                <w:numId w:val="12"/>
              </w:numPr>
              <w:ind w:left="576" w:hanging="288"/>
            </w:pPr>
            <w:r w:rsidRPr="00777EA3">
              <w:t>d</w:t>
            </w:r>
            <w:r w:rsidR="009D00F9" w:rsidRPr="00777EA3">
              <w:t>ress</w:t>
            </w:r>
            <w:r w:rsidR="00155AD1" w:rsidRPr="00777EA3">
              <w:t xml:space="preserve">ing </w:t>
            </w:r>
            <w:r w:rsidR="009D00F9" w:rsidRPr="00777EA3">
              <w:t>professionally (top and bottom)</w:t>
            </w:r>
          </w:p>
          <w:p w14:paraId="5E7B38A4" w14:textId="5186BB00" w:rsidR="009D00F9" w:rsidRPr="00777EA3" w:rsidRDefault="009D00F9" w:rsidP="001E17B5">
            <w:pPr>
              <w:numPr>
                <w:ilvl w:val="0"/>
                <w:numId w:val="12"/>
              </w:numPr>
              <w:ind w:left="576" w:hanging="288"/>
            </w:pPr>
            <w:r w:rsidRPr="00777EA3">
              <w:t>not multi-task</w:t>
            </w:r>
            <w:r w:rsidR="00155AD1" w:rsidRPr="00777EA3">
              <w:t>ing</w:t>
            </w:r>
          </w:p>
          <w:p w14:paraId="1E8FD3B8" w14:textId="4187E209" w:rsidR="00E15967" w:rsidRPr="00777EA3" w:rsidRDefault="007B2476" w:rsidP="001E17B5">
            <w:pPr>
              <w:numPr>
                <w:ilvl w:val="0"/>
                <w:numId w:val="12"/>
              </w:numPr>
              <w:ind w:left="576" w:hanging="288"/>
            </w:pPr>
            <w:r w:rsidRPr="00777EA3">
              <w:t xml:space="preserve">keeping their eyes on the camera and </w:t>
            </w:r>
            <w:r w:rsidR="00E15967" w:rsidRPr="00777EA3">
              <w:t>focus</w:t>
            </w:r>
            <w:r w:rsidR="00155AD1" w:rsidRPr="00777EA3">
              <w:t xml:space="preserve">ing </w:t>
            </w:r>
            <w:r w:rsidR="0011032E" w:rsidRPr="00777EA3">
              <w:t>on the conversations</w:t>
            </w:r>
          </w:p>
          <w:p w14:paraId="5B15652D" w14:textId="14F758BA" w:rsidR="0011032E" w:rsidRPr="00777EA3" w:rsidRDefault="0011032E" w:rsidP="001E17B5">
            <w:pPr>
              <w:numPr>
                <w:ilvl w:val="0"/>
                <w:numId w:val="12"/>
              </w:numPr>
              <w:ind w:left="576" w:hanging="288"/>
            </w:pPr>
            <w:r w:rsidRPr="00777EA3">
              <w:t>speak</w:t>
            </w:r>
            <w:r w:rsidR="00155AD1" w:rsidRPr="00777EA3">
              <w:t xml:space="preserve">ing </w:t>
            </w:r>
            <w:r w:rsidRPr="00777EA3">
              <w:t>clearly</w:t>
            </w:r>
            <w:r w:rsidR="00E15967" w:rsidRPr="00777EA3">
              <w:t xml:space="preserve"> and</w:t>
            </w:r>
            <w:r w:rsidRPr="00777EA3">
              <w:t xml:space="preserve"> </w:t>
            </w:r>
            <w:r w:rsidR="00155AD1" w:rsidRPr="00777EA3">
              <w:t>keeping in mind voice and video delays</w:t>
            </w:r>
          </w:p>
          <w:p w14:paraId="5C444E98" w14:textId="4103098B" w:rsidR="00D9702F" w:rsidRPr="00777EA3" w:rsidRDefault="00AB6C29" w:rsidP="00D9702F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There should be</w:t>
            </w:r>
            <w:r w:rsidR="007B2476" w:rsidRPr="00777EA3">
              <w:t xml:space="preserve"> an IT person dedicated to the visit.</w:t>
            </w:r>
          </w:p>
        </w:tc>
      </w:tr>
      <w:tr w:rsidR="009D00F9" w14:paraId="7EAC5A4F" w14:textId="77777777" w:rsidTr="00657BA6">
        <w:tc>
          <w:tcPr>
            <w:tcW w:w="1885" w:type="dxa"/>
          </w:tcPr>
          <w:p w14:paraId="3B3C7F56" w14:textId="40F01810" w:rsidR="009D00F9" w:rsidRPr="009B68A3" w:rsidRDefault="00A61954" w:rsidP="0011032E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9D00F9">
              <w:rPr>
                <w:b/>
                <w:bCs/>
              </w:rPr>
              <w:t>acility tour</w:t>
            </w:r>
          </w:p>
        </w:tc>
        <w:tc>
          <w:tcPr>
            <w:tcW w:w="4140" w:type="dxa"/>
          </w:tcPr>
          <w:p w14:paraId="0FCDE324" w14:textId="67219AA0" w:rsidR="00155AD1" w:rsidRPr="00F15E55" w:rsidRDefault="00AB6C29" w:rsidP="009D00F9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spacing w:val="-6"/>
              </w:rPr>
            </w:pPr>
            <w:r>
              <w:t>T</w:t>
            </w:r>
            <w:r w:rsidR="00155AD1">
              <w:t xml:space="preserve">he program can play a </w:t>
            </w:r>
            <w:r w:rsidR="009D00F9" w:rsidRPr="009D00F9">
              <w:t>pre-recorded video</w:t>
            </w:r>
            <w:r w:rsidR="00155AD1">
              <w:t xml:space="preserve"> of the areas </w:t>
            </w:r>
            <w:r>
              <w:t>to</w:t>
            </w:r>
            <w:r w:rsidR="00155AD1">
              <w:t xml:space="preserve"> be toured</w:t>
            </w:r>
            <w:r w:rsidR="009D00F9" w:rsidRPr="009D00F9">
              <w:t xml:space="preserve"> (</w:t>
            </w:r>
            <w:r w:rsidR="00334588" w:rsidRPr="00884E8C">
              <w:t xml:space="preserve">e.g. </w:t>
            </w:r>
            <w:r w:rsidR="009D00F9" w:rsidRPr="009D00F9">
              <w:t xml:space="preserve">university resources: library, classrooms, department offices, </w:t>
            </w:r>
            <w:r w:rsidR="00155AD1">
              <w:t xml:space="preserve">practice sites, </w:t>
            </w:r>
            <w:r w:rsidR="009D00F9" w:rsidRPr="009D00F9">
              <w:t>etc.).</w:t>
            </w:r>
            <w:r w:rsidR="00DC2C47">
              <w:t xml:space="preserve"> </w:t>
            </w:r>
            <w:r w:rsidR="009D00F9" w:rsidRPr="009D00F9">
              <w:t xml:space="preserve"> </w:t>
            </w:r>
            <w:r w:rsidR="00DC2C47" w:rsidRPr="00F15E55">
              <w:rPr>
                <w:spacing w:val="-6"/>
              </w:rPr>
              <w:t>I</w:t>
            </w:r>
            <w:r w:rsidR="00155AD1" w:rsidRPr="00F15E55">
              <w:rPr>
                <w:spacing w:val="-6"/>
              </w:rPr>
              <w:t>f the team has questions</w:t>
            </w:r>
            <w:r w:rsidR="00BB4633" w:rsidRPr="00F15E55">
              <w:rPr>
                <w:spacing w:val="-6"/>
              </w:rPr>
              <w:t>,</w:t>
            </w:r>
            <w:r w:rsidR="00155AD1" w:rsidRPr="00F15E55">
              <w:rPr>
                <w:spacing w:val="-6"/>
              </w:rPr>
              <w:t xml:space="preserve"> the video can be paused</w:t>
            </w:r>
            <w:r w:rsidRPr="00F15E55">
              <w:rPr>
                <w:spacing w:val="-6"/>
              </w:rPr>
              <w:t xml:space="preserve"> to allow the program to answer</w:t>
            </w:r>
            <w:r w:rsidR="00155AD1" w:rsidRPr="00F15E55">
              <w:rPr>
                <w:spacing w:val="-6"/>
              </w:rPr>
              <w:t>.</w:t>
            </w:r>
          </w:p>
          <w:p w14:paraId="1AEDD944" w14:textId="471064F1" w:rsidR="00481BAF" w:rsidRPr="00765061" w:rsidRDefault="00155AD1" w:rsidP="00481BAF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 xml:space="preserve">Alternately the tour </w:t>
            </w:r>
            <w:r w:rsidR="00587C40">
              <w:t xml:space="preserve">may </w:t>
            </w:r>
            <w:r>
              <w:t xml:space="preserve">be done virtually with </w:t>
            </w:r>
            <w:r w:rsidR="00DC2C47">
              <w:t xml:space="preserve">someone from </w:t>
            </w:r>
            <w:r>
              <w:t xml:space="preserve">the program using the camera on a device logged in to </w:t>
            </w:r>
            <w:r w:rsidRPr="00587C40">
              <w:t>the webinar.</w:t>
            </w:r>
          </w:p>
        </w:tc>
        <w:tc>
          <w:tcPr>
            <w:tcW w:w="3325" w:type="dxa"/>
          </w:tcPr>
          <w:p w14:paraId="721705D2" w14:textId="0B3F983D" w:rsidR="00976FCA" w:rsidRPr="00976FCA" w:rsidRDefault="00976FCA" w:rsidP="00D26118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 w:rsidRPr="00976FCA">
              <w:t>It may be more efficient to require the program to submit a video of the facility in advance of the visit.</w:t>
            </w:r>
          </w:p>
          <w:p w14:paraId="31B4C312" w14:textId="1A9F2FEF" w:rsidR="009D00F9" w:rsidRPr="00777EA3" w:rsidRDefault="00AB6C29" w:rsidP="00D26118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b/>
                <w:bCs/>
              </w:rPr>
            </w:pPr>
            <w:r>
              <w:t>I</w:t>
            </w:r>
            <w:r w:rsidRPr="00777EA3">
              <w:t>f the videos do not provide adequate information</w:t>
            </w:r>
            <w:r>
              <w:t>, q</w:t>
            </w:r>
            <w:r w:rsidR="00481BAF" w:rsidRPr="00777EA3">
              <w:t xml:space="preserve">uestions </w:t>
            </w:r>
            <w:r>
              <w:t xml:space="preserve">about </w:t>
            </w:r>
            <w:r w:rsidR="00E539C5">
              <w:t xml:space="preserve">adequacy of </w:t>
            </w:r>
            <w:r>
              <w:t xml:space="preserve">the spaces </w:t>
            </w:r>
            <w:r w:rsidR="00E539C5">
              <w:t xml:space="preserve">and equipment </w:t>
            </w:r>
            <w:r>
              <w:t xml:space="preserve">can be posed to </w:t>
            </w:r>
            <w:r w:rsidR="00481BAF" w:rsidRPr="00777EA3">
              <w:t>students and faculty</w:t>
            </w:r>
            <w:r>
              <w:t>.</w:t>
            </w:r>
          </w:p>
        </w:tc>
      </w:tr>
      <w:tr w:rsidR="00AF1E43" w14:paraId="7C98F5A9" w14:textId="77777777" w:rsidTr="00657BA6">
        <w:tc>
          <w:tcPr>
            <w:tcW w:w="9350" w:type="dxa"/>
            <w:gridSpan w:val="3"/>
            <w:shd w:val="clear" w:color="auto" w:fill="8ED5E6"/>
          </w:tcPr>
          <w:p w14:paraId="1E5D4E7E" w14:textId="2B641126" w:rsidR="00AF1E43" w:rsidRDefault="00AF1E43" w:rsidP="00235C99">
            <w:pPr>
              <w:spacing w:before="60"/>
            </w:pPr>
            <w:r>
              <w:rPr>
                <w:b/>
                <w:bCs/>
              </w:rPr>
              <w:t>Policies</w:t>
            </w:r>
            <w:r w:rsidR="00F15E55">
              <w:rPr>
                <w:b/>
                <w:bCs/>
              </w:rPr>
              <w:t xml:space="preserve">, </w:t>
            </w:r>
            <w:r w:rsidR="00065E96">
              <w:rPr>
                <w:b/>
                <w:bCs/>
              </w:rPr>
              <w:t>Standards</w:t>
            </w:r>
            <w:r w:rsidR="00F15E55">
              <w:rPr>
                <w:b/>
                <w:bCs/>
              </w:rPr>
              <w:t xml:space="preserve"> and Reports</w:t>
            </w:r>
          </w:p>
        </w:tc>
      </w:tr>
      <w:tr w:rsidR="00CC4C56" w14:paraId="3F8C1EBC" w14:textId="77777777" w:rsidTr="00657BA6">
        <w:tc>
          <w:tcPr>
            <w:tcW w:w="1885" w:type="dxa"/>
          </w:tcPr>
          <w:p w14:paraId="21BE6003" w14:textId="455D0472" w:rsidR="00CC4C56" w:rsidRPr="009B68A3" w:rsidRDefault="00FC11AB" w:rsidP="001056F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Standards</w:t>
            </w:r>
          </w:p>
        </w:tc>
        <w:tc>
          <w:tcPr>
            <w:tcW w:w="4140" w:type="dxa"/>
          </w:tcPr>
          <w:p w14:paraId="1F761E8C" w14:textId="5282AA37" w:rsidR="00CC4C56" w:rsidRPr="00881C9D" w:rsidRDefault="00C26B4C" w:rsidP="001056F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bCs/>
              </w:rPr>
            </w:pPr>
            <w:r>
              <w:rPr>
                <w:bCs/>
              </w:rPr>
              <w:t xml:space="preserve">All accreditation standards are expected to be </w:t>
            </w:r>
            <w:r w:rsidR="00777EA3">
              <w:rPr>
                <w:bCs/>
              </w:rPr>
              <w:t xml:space="preserve">reviewed and </w:t>
            </w:r>
            <w:r>
              <w:rPr>
                <w:bCs/>
              </w:rPr>
              <w:t>met, regardless of the format of the site visit.</w:t>
            </w:r>
          </w:p>
        </w:tc>
        <w:tc>
          <w:tcPr>
            <w:tcW w:w="3325" w:type="dxa"/>
          </w:tcPr>
          <w:p w14:paraId="117E90F7" w14:textId="77777777" w:rsidR="00CC4C56" w:rsidRDefault="00CC4C56" w:rsidP="0011032E"/>
        </w:tc>
      </w:tr>
      <w:tr w:rsidR="00FC11AB" w14:paraId="15772435" w14:textId="77777777" w:rsidTr="00657BA6">
        <w:tc>
          <w:tcPr>
            <w:tcW w:w="1885" w:type="dxa"/>
          </w:tcPr>
          <w:p w14:paraId="3A845778" w14:textId="4788EEAB" w:rsidR="00FC11AB" w:rsidRDefault="00FC11AB" w:rsidP="001056F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Policies</w:t>
            </w:r>
          </w:p>
        </w:tc>
        <w:tc>
          <w:tcPr>
            <w:tcW w:w="4140" w:type="dxa"/>
          </w:tcPr>
          <w:p w14:paraId="021C56F6" w14:textId="73B9B3F2" w:rsidR="00FC11AB" w:rsidRPr="00881C9D" w:rsidRDefault="00777EA3" w:rsidP="001056F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bCs/>
              </w:rPr>
            </w:pPr>
            <w:r>
              <w:rPr>
                <w:bCs/>
              </w:rPr>
              <w:t>Policies should clearly state all expectations for successful implementation of a virtual visit.</w:t>
            </w:r>
          </w:p>
        </w:tc>
        <w:tc>
          <w:tcPr>
            <w:tcW w:w="3325" w:type="dxa"/>
          </w:tcPr>
          <w:p w14:paraId="38FC7B76" w14:textId="77777777" w:rsidR="00FC11AB" w:rsidRPr="00884E8C" w:rsidRDefault="00334588" w:rsidP="0005514C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 w:rsidRPr="00884E8C">
              <w:t>Examples of policies:</w:t>
            </w:r>
          </w:p>
          <w:p w14:paraId="38991B5C" w14:textId="77777777" w:rsidR="00334588" w:rsidRPr="00884E8C" w:rsidRDefault="00334588" w:rsidP="0005514C">
            <w:pPr>
              <w:numPr>
                <w:ilvl w:val="0"/>
                <w:numId w:val="12"/>
              </w:numPr>
              <w:ind w:left="576" w:hanging="288"/>
            </w:pPr>
            <w:r w:rsidRPr="00884E8C">
              <w:t>Consent agreement to participate</w:t>
            </w:r>
          </w:p>
          <w:p w14:paraId="7DE4C8F8" w14:textId="77777777" w:rsidR="00334588" w:rsidRPr="00884E8C" w:rsidRDefault="00334588" w:rsidP="0005514C">
            <w:pPr>
              <w:numPr>
                <w:ilvl w:val="0"/>
                <w:numId w:val="12"/>
              </w:numPr>
              <w:ind w:left="576" w:hanging="288"/>
            </w:pPr>
            <w:r w:rsidRPr="00884E8C">
              <w:t>Code of Conduct for interviewing format</w:t>
            </w:r>
          </w:p>
          <w:p w14:paraId="1440CFF8" w14:textId="05F9BE4D" w:rsidR="00334588" w:rsidRPr="00884E8C" w:rsidRDefault="00334588" w:rsidP="0005514C">
            <w:pPr>
              <w:numPr>
                <w:ilvl w:val="0"/>
                <w:numId w:val="12"/>
              </w:numPr>
              <w:ind w:left="576" w:hanging="288"/>
            </w:pPr>
            <w:r w:rsidRPr="00884E8C">
              <w:t>Disclosure</w:t>
            </w:r>
          </w:p>
        </w:tc>
      </w:tr>
      <w:tr w:rsidR="0011032E" w14:paraId="2907DA17" w14:textId="77777777" w:rsidTr="00657BA6">
        <w:tc>
          <w:tcPr>
            <w:tcW w:w="1885" w:type="dxa"/>
          </w:tcPr>
          <w:p w14:paraId="51D8CF39" w14:textId="0057CFC1" w:rsidR="0011032E" w:rsidRPr="009B68A3" w:rsidRDefault="0011032E" w:rsidP="00235C99">
            <w:pPr>
              <w:spacing w:before="60"/>
              <w:rPr>
                <w:b/>
                <w:bCs/>
              </w:rPr>
            </w:pPr>
            <w:r w:rsidRPr="009B68A3">
              <w:rPr>
                <w:b/>
                <w:bCs/>
              </w:rPr>
              <w:t>Costs</w:t>
            </w:r>
          </w:p>
        </w:tc>
        <w:tc>
          <w:tcPr>
            <w:tcW w:w="4140" w:type="dxa"/>
          </w:tcPr>
          <w:p w14:paraId="0592AD47" w14:textId="2D5261D1" w:rsidR="0011032E" w:rsidRPr="00235C99" w:rsidRDefault="00156C78" w:rsidP="001056F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bCs/>
              </w:rPr>
            </w:pPr>
            <w:r>
              <w:rPr>
                <w:bCs/>
              </w:rPr>
              <w:t>While c</w:t>
            </w:r>
            <w:r w:rsidR="00235C99">
              <w:rPr>
                <w:bCs/>
              </w:rPr>
              <w:t>osts to p</w:t>
            </w:r>
            <w:r w:rsidR="0011032E" w:rsidRPr="00881C9D">
              <w:rPr>
                <w:bCs/>
              </w:rPr>
              <w:t xml:space="preserve">rograms </w:t>
            </w:r>
            <w:r w:rsidR="00777EA3">
              <w:rPr>
                <w:bCs/>
              </w:rPr>
              <w:t xml:space="preserve">for </w:t>
            </w:r>
            <w:r w:rsidR="0011032E" w:rsidRPr="00881C9D">
              <w:rPr>
                <w:bCs/>
              </w:rPr>
              <w:t xml:space="preserve">virtual site visits </w:t>
            </w:r>
            <w:r>
              <w:rPr>
                <w:bCs/>
              </w:rPr>
              <w:t xml:space="preserve">would not include team member travel, lodging and meals, other accreditor expenses </w:t>
            </w:r>
            <w:r w:rsidR="00777EA3">
              <w:rPr>
                <w:bCs/>
              </w:rPr>
              <w:t xml:space="preserve">should </w:t>
            </w:r>
            <w:r>
              <w:rPr>
                <w:bCs/>
              </w:rPr>
              <w:t xml:space="preserve">be </w:t>
            </w:r>
            <w:r w:rsidR="00777EA3">
              <w:rPr>
                <w:bCs/>
              </w:rPr>
              <w:t>incorporate</w:t>
            </w:r>
            <w:r>
              <w:rPr>
                <w:bCs/>
              </w:rPr>
              <w:t xml:space="preserve">d </w:t>
            </w:r>
            <w:r w:rsidR="00777EA3">
              <w:rPr>
                <w:bCs/>
              </w:rPr>
              <w:t>to complete the visit (</w:t>
            </w:r>
            <w:r w:rsidR="002336D2">
              <w:rPr>
                <w:bCs/>
              </w:rPr>
              <w:t>e.g.</w:t>
            </w:r>
            <w:r w:rsidR="00777EA3">
              <w:rPr>
                <w:bCs/>
              </w:rPr>
              <w:t xml:space="preserve"> if stipends are paid to team members).</w:t>
            </w:r>
          </w:p>
        </w:tc>
        <w:tc>
          <w:tcPr>
            <w:tcW w:w="3325" w:type="dxa"/>
          </w:tcPr>
          <w:p w14:paraId="670E4206" w14:textId="4354DA7A" w:rsidR="0011032E" w:rsidRDefault="00F15D4A" w:rsidP="00F15D4A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</w:pPr>
            <w:r>
              <w:t>Reducing the costs to programs for virtual visits may create an impression that the virtual visit is not as important or effective as an onsite visit.</w:t>
            </w:r>
          </w:p>
        </w:tc>
      </w:tr>
      <w:tr w:rsidR="00F15E55" w14:paraId="5F02B407" w14:textId="77777777" w:rsidTr="00657BA6">
        <w:tc>
          <w:tcPr>
            <w:tcW w:w="1885" w:type="dxa"/>
          </w:tcPr>
          <w:p w14:paraId="4C9CD4A1" w14:textId="37879A76" w:rsidR="00F15E55" w:rsidRPr="009B68A3" w:rsidRDefault="00F15E55" w:rsidP="00235C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40" w:type="dxa"/>
          </w:tcPr>
          <w:p w14:paraId="3795FD81" w14:textId="29BB38F9" w:rsidR="00F15E55" w:rsidRDefault="00F15E55" w:rsidP="001056FE">
            <w:pPr>
              <w:pStyle w:val="ListParagraph"/>
              <w:numPr>
                <w:ilvl w:val="0"/>
                <w:numId w:val="8"/>
              </w:numPr>
              <w:spacing w:before="60"/>
              <w:ind w:left="288" w:hanging="288"/>
              <w:contextualSpacing w:val="0"/>
              <w:rPr>
                <w:bCs/>
              </w:rPr>
            </w:pPr>
            <w:r>
              <w:rPr>
                <w:bCs/>
              </w:rPr>
              <w:t xml:space="preserve">Pre-drafting reports can aid in consistency and reduce volunteer time spent on writing the visit report. </w:t>
            </w:r>
          </w:p>
        </w:tc>
        <w:tc>
          <w:tcPr>
            <w:tcW w:w="3325" w:type="dxa"/>
          </w:tcPr>
          <w:p w14:paraId="102B0F9D" w14:textId="77777777" w:rsidR="00F15E55" w:rsidRDefault="00F15E55" w:rsidP="00F15E55">
            <w:pPr>
              <w:spacing w:before="60"/>
            </w:pPr>
          </w:p>
        </w:tc>
      </w:tr>
    </w:tbl>
    <w:p w14:paraId="0B9AF3CB" w14:textId="77777777" w:rsidR="008004C4" w:rsidRPr="00D52E77" w:rsidRDefault="008004C4">
      <w:pPr>
        <w:rPr>
          <w:sz w:val="4"/>
          <w:szCs w:val="4"/>
        </w:rPr>
      </w:pPr>
    </w:p>
    <w:sectPr w:rsidR="008004C4" w:rsidRPr="00D52E77" w:rsidSect="003665CC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C990B" w14:textId="77777777" w:rsidR="000951E0" w:rsidRDefault="000951E0" w:rsidP="00E812A6">
      <w:pPr>
        <w:spacing w:after="0" w:line="240" w:lineRule="auto"/>
      </w:pPr>
      <w:r>
        <w:separator/>
      </w:r>
    </w:p>
  </w:endnote>
  <w:endnote w:type="continuationSeparator" w:id="0">
    <w:p w14:paraId="4D960860" w14:textId="77777777" w:rsidR="000951E0" w:rsidRDefault="000951E0" w:rsidP="00E8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Open Sans Light">
    <w:altName w:val="Corbel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tblW w:w="94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5"/>
      <w:gridCol w:w="4870"/>
      <w:gridCol w:w="3375"/>
    </w:tblGrid>
    <w:tr w:rsidR="00E812A6" w:rsidRPr="00E812A6" w14:paraId="3EE8AEBA" w14:textId="77777777" w:rsidTr="00C461EE">
      <w:trPr>
        <w:jc w:val="center"/>
      </w:trPr>
      <w:tc>
        <w:tcPr>
          <w:tcW w:w="1205" w:type="dxa"/>
          <w:vAlign w:val="bottom"/>
        </w:tcPr>
        <w:p w14:paraId="0C7CAE89" w14:textId="77777777" w:rsidR="00E812A6" w:rsidRPr="00E812A6" w:rsidRDefault="00E812A6" w:rsidP="00E812A6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ind w:left="-101"/>
            <w:rPr>
              <w:rFonts w:ascii="Calibri" w:hAnsi="Calibri" w:cs="Arial"/>
              <w:snapToGrid w:val="0"/>
              <w:sz w:val="16"/>
              <w:szCs w:val="16"/>
            </w:rPr>
          </w:pPr>
          <w:r w:rsidRPr="00E812A6">
            <w:rPr>
              <w:rFonts w:ascii="Calibri" w:hAnsi="Calibri" w:cs="Arial"/>
              <w:noProof/>
              <w:sz w:val="16"/>
              <w:szCs w:val="16"/>
            </w:rPr>
            <w:drawing>
              <wp:inline distT="0" distB="0" distL="0" distR="0" wp14:anchorId="7F83E690" wp14:editId="02313015">
                <wp:extent cx="721995" cy="253365"/>
                <wp:effectExtent l="0" t="0" r="1905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SPA transparent sm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5" t="3183" r="2554" b="36953"/>
                        <a:stretch/>
                      </pic:blipFill>
                      <pic:spPr bwMode="auto">
                        <a:xfrm>
                          <a:off x="0" y="0"/>
                          <a:ext cx="815942" cy="286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vAlign w:val="bottom"/>
        </w:tcPr>
        <w:p w14:paraId="26406A21" w14:textId="77777777" w:rsidR="00E812A6" w:rsidRPr="00E812A6" w:rsidRDefault="00E812A6" w:rsidP="00E812A6">
          <w:pPr>
            <w:widowControl w:val="0"/>
            <w:tabs>
              <w:tab w:val="right" w:pos="7610"/>
            </w:tabs>
            <w:autoSpaceDE w:val="0"/>
            <w:autoSpaceDN w:val="0"/>
            <w:adjustRightInd w:val="0"/>
            <w:rPr>
              <w:rFonts w:ascii="Verdana" w:hAnsi="Verdana" w:cs="Aharoni"/>
              <w:snapToGrid w:val="0"/>
              <w:sz w:val="17"/>
              <w:szCs w:val="17"/>
            </w:rPr>
          </w:pPr>
          <w:r w:rsidRPr="00E812A6">
            <w:rPr>
              <w:rFonts w:ascii="Open Sans" w:hAnsi="Open Sans" w:cs="Open Sans"/>
              <w:snapToGrid w:val="0"/>
              <w:color w:val="074272"/>
              <w:spacing w:val="10"/>
              <w:sz w:val="17"/>
              <w:szCs w:val="17"/>
            </w:rPr>
            <w:t xml:space="preserve">Association of Specialized </w:t>
          </w:r>
          <w:r w:rsidRPr="00E812A6">
            <w:rPr>
              <w:rFonts w:ascii="Open Sans" w:hAnsi="Open Sans" w:cs="Open Sans"/>
              <w:snapToGrid w:val="0"/>
              <w:color w:val="074272"/>
              <w:sz w:val="17"/>
              <w:szCs w:val="17"/>
            </w:rPr>
            <w:t>and Professional Accreditors</w:t>
          </w:r>
        </w:p>
      </w:tc>
      <w:tc>
        <w:tcPr>
          <w:tcW w:w="3375" w:type="dxa"/>
          <w:vAlign w:val="bottom"/>
        </w:tcPr>
        <w:p w14:paraId="10343BD9" w14:textId="6330691F" w:rsidR="00E812A6" w:rsidRPr="00E812A6" w:rsidRDefault="00E812A6" w:rsidP="00E812A6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before="120"/>
            <w:jc w:val="right"/>
            <w:rPr>
              <w:rFonts w:ascii="Calibri" w:hAnsi="Calibri" w:cs="Arial"/>
              <w:snapToGrid w:val="0"/>
              <w:color w:val="074272"/>
              <w:sz w:val="16"/>
              <w:szCs w:val="16"/>
            </w:rPr>
          </w:pP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fldChar w:fldCharType="begin"/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instrText xml:space="preserve"> FILENAME  \* Lower  \* MERGEFORMAT </w:instrText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fldChar w:fldCharType="separate"/>
          </w:r>
          <w:r w:rsidR="003665CC">
            <w:rPr>
              <w:rFonts w:ascii="Open Sans Light" w:hAnsi="Open Sans Light" w:cs="Open Sans Light"/>
              <w:noProof/>
              <w:color w:val="074272"/>
              <w:sz w:val="16"/>
              <w:szCs w:val="16"/>
            </w:rPr>
            <w:t>virtual site visit guidelines 8-6-2020</w:t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fldChar w:fldCharType="end"/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t xml:space="preserve">; </w:t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fldChar w:fldCharType="begin"/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instrText xml:space="preserve"> PAGE   \* MERGEFORMAT </w:instrText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fldChar w:fldCharType="separate"/>
          </w:r>
          <w:r w:rsidR="00DD4D21">
            <w:rPr>
              <w:rFonts w:ascii="Open Sans Light" w:hAnsi="Open Sans Light" w:cs="Open Sans Light"/>
              <w:noProof/>
              <w:color w:val="074272"/>
              <w:sz w:val="16"/>
              <w:szCs w:val="16"/>
            </w:rPr>
            <w:t>4</w:t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fldChar w:fldCharType="end"/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t xml:space="preserve"> of </w:t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fldChar w:fldCharType="begin"/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instrText xml:space="preserve"> NUMPAGES   \* MERGEFORMAT </w:instrText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fldChar w:fldCharType="separate"/>
          </w:r>
          <w:r w:rsidR="00DD4D21">
            <w:rPr>
              <w:rFonts w:ascii="Open Sans Light" w:hAnsi="Open Sans Light" w:cs="Open Sans Light"/>
              <w:noProof/>
              <w:color w:val="074272"/>
              <w:sz w:val="16"/>
              <w:szCs w:val="16"/>
            </w:rPr>
            <w:t>4</w:t>
          </w:r>
          <w:r w:rsidRPr="00E812A6">
            <w:rPr>
              <w:rFonts w:ascii="Open Sans Light" w:hAnsi="Open Sans Light" w:cs="Open Sans Light"/>
              <w:color w:val="074272"/>
              <w:sz w:val="16"/>
              <w:szCs w:val="16"/>
            </w:rPr>
            <w:fldChar w:fldCharType="end"/>
          </w:r>
        </w:p>
      </w:tc>
    </w:tr>
  </w:tbl>
  <w:p w14:paraId="5D69A6BE" w14:textId="77777777" w:rsidR="00E812A6" w:rsidRPr="00E812A6" w:rsidRDefault="00E812A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B53BD" w14:textId="77777777" w:rsidR="000951E0" w:rsidRDefault="000951E0" w:rsidP="00E812A6">
      <w:pPr>
        <w:spacing w:after="0" w:line="240" w:lineRule="auto"/>
      </w:pPr>
      <w:r>
        <w:separator/>
      </w:r>
    </w:p>
  </w:footnote>
  <w:footnote w:type="continuationSeparator" w:id="0">
    <w:p w14:paraId="256EA9C3" w14:textId="77777777" w:rsidR="000951E0" w:rsidRDefault="000951E0" w:rsidP="00E8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5270"/>
    <w:multiLevelType w:val="hybridMultilevel"/>
    <w:tmpl w:val="990E365E"/>
    <w:lvl w:ilvl="0" w:tplc="B4E09B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E5C81"/>
    <w:multiLevelType w:val="hybridMultilevel"/>
    <w:tmpl w:val="492C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5EF1"/>
    <w:multiLevelType w:val="hybridMultilevel"/>
    <w:tmpl w:val="1C728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C24BD"/>
    <w:multiLevelType w:val="hybridMultilevel"/>
    <w:tmpl w:val="5ABE9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3E9B"/>
    <w:multiLevelType w:val="hybridMultilevel"/>
    <w:tmpl w:val="FDFC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4E19"/>
    <w:multiLevelType w:val="hybridMultilevel"/>
    <w:tmpl w:val="B9B62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8680F"/>
    <w:multiLevelType w:val="hybridMultilevel"/>
    <w:tmpl w:val="6310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169B"/>
    <w:multiLevelType w:val="hybridMultilevel"/>
    <w:tmpl w:val="C064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E7DDC"/>
    <w:multiLevelType w:val="hybridMultilevel"/>
    <w:tmpl w:val="51BA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7281F"/>
    <w:multiLevelType w:val="hybridMultilevel"/>
    <w:tmpl w:val="BA863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C5B80"/>
    <w:multiLevelType w:val="hybridMultilevel"/>
    <w:tmpl w:val="0166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602AE"/>
    <w:multiLevelType w:val="hybridMultilevel"/>
    <w:tmpl w:val="E366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C4"/>
    <w:rsid w:val="00006FCA"/>
    <w:rsid w:val="00021665"/>
    <w:rsid w:val="0003410B"/>
    <w:rsid w:val="0005514C"/>
    <w:rsid w:val="00065E96"/>
    <w:rsid w:val="000951E0"/>
    <w:rsid w:val="000A5099"/>
    <w:rsid w:val="001056FE"/>
    <w:rsid w:val="0011032E"/>
    <w:rsid w:val="00123DD9"/>
    <w:rsid w:val="00141956"/>
    <w:rsid w:val="001515E5"/>
    <w:rsid w:val="00155AD1"/>
    <w:rsid w:val="00156C78"/>
    <w:rsid w:val="001A2A8F"/>
    <w:rsid w:val="001C688B"/>
    <w:rsid w:val="001D1833"/>
    <w:rsid w:val="001E17B5"/>
    <w:rsid w:val="001E39FD"/>
    <w:rsid w:val="00215A28"/>
    <w:rsid w:val="002336D2"/>
    <w:rsid w:val="00235C99"/>
    <w:rsid w:val="00273714"/>
    <w:rsid w:val="002953B8"/>
    <w:rsid w:val="00295776"/>
    <w:rsid w:val="00296E46"/>
    <w:rsid w:val="002A03D4"/>
    <w:rsid w:val="002B721B"/>
    <w:rsid w:val="002E03C0"/>
    <w:rsid w:val="002E053C"/>
    <w:rsid w:val="00303BFA"/>
    <w:rsid w:val="00334588"/>
    <w:rsid w:val="003436AD"/>
    <w:rsid w:val="00350659"/>
    <w:rsid w:val="003665CC"/>
    <w:rsid w:val="003747FB"/>
    <w:rsid w:val="00392734"/>
    <w:rsid w:val="0039556E"/>
    <w:rsid w:val="00397C8B"/>
    <w:rsid w:val="00405561"/>
    <w:rsid w:val="004135B2"/>
    <w:rsid w:val="0041616E"/>
    <w:rsid w:val="004242B9"/>
    <w:rsid w:val="00481BAF"/>
    <w:rsid w:val="0048565A"/>
    <w:rsid w:val="004C50BC"/>
    <w:rsid w:val="004D3C5E"/>
    <w:rsid w:val="004E4A9E"/>
    <w:rsid w:val="00507E81"/>
    <w:rsid w:val="0052046C"/>
    <w:rsid w:val="005343E4"/>
    <w:rsid w:val="00587C40"/>
    <w:rsid w:val="005C1D48"/>
    <w:rsid w:val="005F3C46"/>
    <w:rsid w:val="00613384"/>
    <w:rsid w:val="0061563F"/>
    <w:rsid w:val="00657BA6"/>
    <w:rsid w:val="00661A49"/>
    <w:rsid w:val="00674C8C"/>
    <w:rsid w:val="006A2DA2"/>
    <w:rsid w:val="006E2EB5"/>
    <w:rsid w:val="007168C4"/>
    <w:rsid w:val="00723628"/>
    <w:rsid w:val="00765061"/>
    <w:rsid w:val="00777EA3"/>
    <w:rsid w:val="00777EEF"/>
    <w:rsid w:val="007A281E"/>
    <w:rsid w:val="007B2476"/>
    <w:rsid w:val="007D3F95"/>
    <w:rsid w:val="008004C4"/>
    <w:rsid w:val="008735F1"/>
    <w:rsid w:val="00881C9D"/>
    <w:rsid w:val="00884E8C"/>
    <w:rsid w:val="008B370F"/>
    <w:rsid w:val="008B4B73"/>
    <w:rsid w:val="008F3333"/>
    <w:rsid w:val="0090760F"/>
    <w:rsid w:val="009126E1"/>
    <w:rsid w:val="009210A2"/>
    <w:rsid w:val="00927759"/>
    <w:rsid w:val="009358C3"/>
    <w:rsid w:val="009607A4"/>
    <w:rsid w:val="00976FCA"/>
    <w:rsid w:val="00993D71"/>
    <w:rsid w:val="009B6638"/>
    <w:rsid w:val="009B68A3"/>
    <w:rsid w:val="009B6AAB"/>
    <w:rsid w:val="009D00F9"/>
    <w:rsid w:val="009D66D0"/>
    <w:rsid w:val="009E60D6"/>
    <w:rsid w:val="009F49F8"/>
    <w:rsid w:val="00A27E4F"/>
    <w:rsid w:val="00A33742"/>
    <w:rsid w:val="00A5139D"/>
    <w:rsid w:val="00A523F1"/>
    <w:rsid w:val="00A61954"/>
    <w:rsid w:val="00A94ADD"/>
    <w:rsid w:val="00AB6C29"/>
    <w:rsid w:val="00AF1E43"/>
    <w:rsid w:val="00B40BE9"/>
    <w:rsid w:val="00B6726F"/>
    <w:rsid w:val="00B76BA8"/>
    <w:rsid w:val="00BB4633"/>
    <w:rsid w:val="00BD0C5C"/>
    <w:rsid w:val="00BE073D"/>
    <w:rsid w:val="00C14A6E"/>
    <w:rsid w:val="00C242FA"/>
    <w:rsid w:val="00C26B4C"/>
    <w:rsid w:val="00C32545"/>
    <w:rsid w:val="00C461EE"/>
    <w:rsid w:val="00C5135B"/>
    <w:rsid w:val="00C66BB4"/>
    <w:rsid w:val="00C818C7"/>
    <w:rsid w:val="00C84EB0"/>
    <w:rsid w:val="00C97E79"/>
    <w:rsid w:val="00CC3962"/>
    <w:rsid w:val="00CC4C56"/>
    <w:rsid w:val="00D26118"/>
    <w:rsid w:val="00D51D82"/>
    <w:rsid w:val="00D52E77"/>
    <w:rsid w:val="00D93C57"/>
    <w:rsid w:val="00D9702F"/>
    <w:rsid w:val="00DA3A6F"/>
    <w:rsid w:val="00DC2C47"/>
    <w:rsid w:val="00DC663A"/>
    <w:rsid w:val="00DD4D21"/>
    <w:rsid w:val="00DD59C1"/>
    <w:rsid w:val="00E15967"/>
    <w:rsid w:val="00E327F8"/>
    <w:rsid w:val="00E539C5"/>
    <w:rsid w:val="00E71C6A"/>
    <w:rsid w:val="00E812A6"/>
    <w:rsid w:val="00E907DA"/>
    <w:rsid w:val="00EA627A"/>
    <w:rsid w:val="00EC5F46"/>
    <w:rsid w:val="00ED0FC4"/>
    <w:rsid w:val="00EE2822"/>
    <w:rsid w:val="00EF7E44"/>
    <w:rsid w:val="00F057B6"/>
    <w:rsid w:val="00F15D4A"/>
    <w:rsid w:val="00F15E55"/>
    <w:rsid w:val="00F26A41"/>
    <w:rsid w:val="00F451BE"/>
    <w:rsid w:val="00F62A01"/>
    <w:rsid w:val="00FB284C"/>
    <w:rsid w:val="00FC11AB"/>
    <w:rsid w:val="00FD7D50"/>
    <w:rsid w:val="00FF2C4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B7D24"/>
  <w15:docId w15:val="{6AB848B9-2ECE-403A-A03D-ACE09AD2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A6"/>
  </w:style>
  <w:style w:type="paragraph" w:styleId="Footer">
    <w:name w:val="footer"/>
    <w:basedOn w:val="Normal"/>
    <w:link w:val="FooterChar"/>
    <w:uiPriority w:val="99"/>
    <w:unhideWhenUsed/>
    <w:rsid w:val="00E8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A6"/>
  </w:style>
  <w:style w:type="table" w:customStyle="1" w:styleId="TableGrid11">
    <w:name w:val="Table Grid11"/>
    <w:basedOn w:val="TableNormal"/>
    <w:next w:val="TableGrid"/>
    <w:rsid w:val="00E8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Vibert</dc:creator>
  <cp:lastModifiedBy>Karen O'Brien</cp:lastModifiedBy>
  <cp:revision>2</cp:revision>
  <cp:lastPrinted>2020-04-09T19:08:00Z</cp:lastPrinted>
  <dcterms:created xsi:type="dcterms:W3CDTF">2020-10-05T13:26:00Z</dcterms:created>
  <dcterms:modified xsi:type="dcterms:W3CDTF">2020-10-05T13:26:00Z</dcterms:modified>
</cp:coreProperties>
</file>